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709"/>
        <w:jc w:val="both"/>
        <w:spacing w:before="120" w:after="0" w:line="240" w:lineRule="auto"/>
        <w:tabs>
          <w:tab w:val="left" w:pos="851" w:leader="none"/>
        </w:tabs>
        <w:rPr>
          <w:sz w:val="24"/>
          <w:szCs w:val="24"/>
          <w:highlight w:val="none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 соответствии с Планом работы Контрольно-счетной палаты города Мегиона на 202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6 год проведено экспертно-аналитическое мероприятие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«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Анализ законности, результативности (эффективности) расходования бюджетных средств, направленных на реализацию р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егионального проекта «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Семейные ценности и инфраструктура </w:t>
      </w:r>
      <w:r>
        <w:rPr>
          <w:rFonts w:ascii="Times New Roman" w:hAnsi="Times New Roman"/>
          <w:sz w:val="24"/>
          <w:szCs w:val="24"/>
          <w:highlight w:val="white"/>
        </w:rPr>
        <w:t xml:space="preserve">культур</w:t>
      </w:r>
      <w:r>
        <w:rPr>
          <w:rFonts w:ascii="Times New Roman" w:hAnsi="Times New Roman"/>
          <w:sz w:val="24"/>
          <w:szCs w:val="24"/>
          <w:highlight w:val="white"/>
        </w:rPr>
        <w:t xml:space="preserve">ы</w:t>
      </w:r>
      <w:r>
        <w:rPr>
          <w:rFonts w:ascii="Times New Roman" w:hAnsi="Times New Roman"/>
          <w:sz w:val="24"/>
          <w:szCs w:val="24"/>
          <w:highlight w:val="white"/>
        </w:rPr>
        <w:t xml:space="preserve">»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 xml:space="preserve">м</w:t>
      </w:r>
      <w:r>
        <w:rPr>
          <w:rFonts w:ascii="Times New Roman" w:hAnsi="Times New Roman"/>
          <w:sz w:val="24"/>
          <w:szCs w:val="24"/>
          <w:highlight w:val="white"/>
        </w:rPr>
        <w:t xml:space="preserve">униципальной программы «</w:t>
      </w:r>
      <w:r>
        <w:rPr>
          <w:rFonts w:ascii="Times New Roman" w:hAnsi="Times New Roman"/>
          <w:sz w:val="24"/>
          <w:szCs w:val="24"/>
          <w:highlight w:val="white"/>
        </w:rPr>
        <w:t xml:space="preserve">Культурное пространство в городе Мегионе</w:t>
      </w:r>
      <w:r>
        <w:rPr>
          <w:rFonts w:ascii="Times New Roman" w:hAnsi="Times New Roman"/>
          <w:sz w:val="24"/>
          <w:szCs w:val="24"/>
          <w:highlight w:val="white"/>
        </w:rPr>
        <w:t xml:space="preserve">»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  <w:t xml:space="preserve">.</w:t>
      </w:r>
      <w:r/>
      <w:r>
        <w:rPr>
          <w:sz w:val="24"/>
          <w:szCs w:val="24"/>
          <w:highlight w:val="none"/>
          <w14:ligatures w14:val="none"/>
        </w:rPr>
      </w:r>
    </w:p>
    <w:p>
      <w:pPr>
        <w:ind w:left="0" w:right="0" w:firstLine="709"/>
        <w:jc w:val="both"/>
        <w:spacing w:before="120" w:after="0" w:line="240" w:lineRule="auto"/>
        <w:tabs>
          <w:tab w:val="left" w:pos="851" w:leader="none"/>
        </w:tabs>
        <w:rPr>
          <w:rFonts w:ascii="Times New Roman" w:hAnsi="Times New Roman"/>
          <w:sz w:val="24"/>
          <w:szCs w:val="24"/>
          <w:highlight w:val="white"/>
          <w14:ligatures w14:val="none"/>
        </w:rPr>
      </w:pPr>
      <w:r>
        <w:rPr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ходе экспертно-аналитического мероприятия нарушений 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асходования бюджетных средств, направленных на реализацию регионального проекта «Семейные ценности и инфраструктура культуры» муниципальной программы «Культурное пространство в городе Мегионе»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не установлено, за исключением сроков оплаты за поставленный товар.</w:t>
      </w:r>
      <w:r>
        <w:rPr>
          <w:rFonts w:ascii="Times New Roman" w:hAnsi="Times New Roman"/>
          <w:sz w:val="24"/>
          <w:szCs w:val="24"/>
          <w:highlight w:val="white"/>
          <w14:ligatures w14:val="none"/>
        </w:rPr>
      </w:r>
      <w:r>
        <w:rPr>
          <w:rFonts w:ascii="Times New Roman" w:hAnsi="Times New Roman"/>
          <w:sz w:val="24"/>
          <w:szCs w:val="24"/>
          <w:highlight w:val="white"/>
          <w14:ligatures w14:val="none"/>
        </w:rPr>
      </w:r>
    </w:p>
    <w:p>
      <w:pPr>
        <w:ind w:left="0" w:right="0" w:firstLine="709"/>
        <w:jc w:val="both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экспертно-аналитического мероприятия подготовлено заключение, которое направлено в адрес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города Мегиона.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2026-07-01T10:10:22Z</dcterms:modified>
</cp:coreProperties>
</file>